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9E61" w14:textId="77777777" w:rsidR="00E942C8" w:rsidRDefault="00E942C8" w:rsidP="00E942C8">
      <w:pPr>
        <w:jc w:val="center"/>
        <w:rPr>
          <w:rFonts w:ascii="Arial" w:eastAsia="Arial" w:hAnsi="Arial"/>
          <w:b/>
          <w:color w:val="0F4C9C"/>
          <w:sz w:val="55"/>
        </w:rPr>
      </w:pPr>
      <w:r w:rsidRPr="005E3072">
        <w:rPr>
          <w:rFonts w:ascii="Arial" w:eastAsia="Arial" w:hAnsi="Arial"/>
          <w:b/>
          <w:color w:val="0F4C9C"/>
          <w:sz w:val="55"/>
        </w:rPr>
        <w:t>Standard</w:t>
      </w:r>
      <w:r w:rsidRPr="00DA3844">
        <w:rPr>
          <w:rFonts w:ascii="Arial" w:eastAsia="Arial" w:hAnsi="Arial"/>
          <w:b/>
          <w:color w:val="0F4C9C"/>
          <w:sz w:val="55"/>
        </w:rPr>
        <w:t xml:space="preserve"> Terms &amp; Conditions </w:t>
      </w:r>
      <w:r w:rsidRPr="00DA3844">
        <w:rPr>
          <w:rFonts w:ascii="Arial" w:eastAsia="Arial" w:hAnsi="Arial"/>
          <w:b/>
          <w:color w:val="0F4C9C"/>
          <w:sz w:val="55"/>
        </w:rPr>
        <w:br/>
        <w:t>of Purchase</w:t>
      </w:r>
    </w:p>
    <w:p w14:paraId="685AC4CE" w14:textId="77777777" w:rsidR="00E942C8" w:rsidRDefault="00E942C8" w:rsidP="00E942C8">
      <w:pPr>
        <w:jc w:val="center"/>
        <w:rPr>
          <w:rFonts w:ascii="Arial" w:eastAsia="Arial" w:hAnsi="Arial"/>
          <w:b/>
          <w:color w:val="0F4C9C"/>
          <w:sz w:val="55"/>
        </w:rPr>
      </w:pPr>
    </w:p>
    <w:p w14:paraId="7D3CFD4E" w14:textId="79F28E96" w:rsidR="00E942C8" w:rsidRPr="00AA66B3" w:rsidRDefault="00E942C8" w:rsidP="00E942C8">
      <w:pPr>
        <w:jc w:val="center"/>
        <w:rPr>
          <w:rFonts w:ascii="Arial" w:eastAsia="Arial" w:hAnsi="Arial"/>
          <w:b/>
          <w:color w:val="0F4C9C"/>
          <w:sz w:val="55"/>
        </w:rPr>
      </w:pPr>
      <w:r w:rsidRPr="00AA66B3">
        <w:rPr>
          <w:rFonts w:ascii="Arial" w:eastAsia="Arial" w:hAnsi="Arial"/>
          <w:b/>
          <w:color w:val="000000"/>
          <w:sz w:val="32"/>
          <w:szCs w:val="28"/>
        </w:rPr>
        <w:t xml:space="preserve">ATTACHMENT </w:t>
      </w:r>
      <w:r>
        <w:rPr>
          <w:rFonts w:ascii="Arial" w:eastAsia="Arial" w:hAnsi="Arial"/>
          <w:b/>
          <w:color w:val="000000"/>
          <w:sz w:val="32"/>
          <w:szCs w:val="28"/>
        </w:rPr>
        <w:t>B</w:t>
      </w:r>
    </w:p>
    <w:p w14:paraId="13105C70" w14:textId="77777777" w:rsidR="00E942C8" w:rsidRDefault="00E942C8">
      <w:pPr>
        <w:rPr>
          <w:rFonts w:ascii="Arial" w:eastAsia="Arial" w:hAnsi="Arial"/>
          <w:b/>
          <w:color w:val="000000"/>
          <w:sz w:val="24"/>
        </w:rPr>
      </w:pPr>
      <w:r>
        <w:rPr>
          <w:rFonts w:ascii="Arial" w:eastAsia="Arial" w:hAnsi="Arial"/>
          <w:b/>
          <w:color w:val="000000"/>
          <w:sz w:val="24"/>
        </w:rPr>
        <w:br w:type="page"/>
      </w:r>
    </w:p>
    <w:p w14:paraId="4FFF24C5" w14:textId="77777777" w:rsidR="00C0139D" w:rsidRDefault="00F60ECA" w:rsidP="00C0139D">
      <w:pPr>
        <w:spacing w:before="2" w:line="274" w:lineRule="exact"/>
        <w:jc w:val="center"/>
        <w:textAlignment w:val="baseline"/>
        <w:rPr>
          <w:rFonts w:ascii="Arial" w:eastAsia="Arial" w:hAnsi="Arial"/>
          <w:b/>
          <w:color w:val="000000"/>
          <w:sz w:val="24"/>
        </w:rPr>
      </w:pPr>
      <w:r>
        <w:rPr>
          <w:rFonts w:ascii="Arial" w:eastAsia="Arial" w:hAnsi="Arial"/>
          <w:b/>
          <w:color w:val="000000"/>
          <w:sz w:val="24"/>
        </w:rPr>
        <w:lastRenderedPageBreak/>
        <w:t>STANDARD TERMS &amp; CONDITIONS OF PURCHASE</w:t>
      </w:r>
    </w:p>
    <w:p w14:paraId="4B293DF9" w14:textId="77777777" w:rsidR="00C0139D" w:rsidRDefault="00C0139D" w:rsidP="00C0139D">
      <w:pPr>
        <w:spacing w:before="2" w:line="274" w:lineRule="exact"/>
        <w:jc w:val="center"/>
        <w:textAlignment w:val="baseline"/>
        <w:rPr>
          <w:rFonts w:ascii="Arial" w:eastAsia="Arial" w:hAnsi="Arial"/>
          <w:b/>
          <w:color w:val="000000"/>
          <w:sz w:val="24"/>
        </w:rPr>
      </w:pPr>
    </w:p>
    <w:p w14:paraId="536867DC" w14:textId="0A326A6B" w:rsidR="00F60ECA" w:rsidRDefault="00F60ECA" w:rsidP="00C0139D">
      <w:pPr>
        <w:spacing w:before="2" w:line="274" w:lineRule="exact"/>
        <w:jc w:val="center"/>
        <w:textAlignment w:val="baseline"/>
        <w:rPr>
          <w:rFonts w:ascii="Arial" w:eastAsia="Arial" w:hAnsi="Arial"/>
          <w:b/>
          <w:color w:val="000000"/>
          <w:sz w:val="24"/>
        </w:rPr>
      </w:pPr>
      <w:r>
        <w:rPr>
          <w:rFonts w:ascii="Arial" w:eastAsia="Arial" w:hAnsi="Arial"/>
          <w:b/>
          <w:color w:val="000000"/>
          <w:sz w:val="24"/>
        </w:rPr>
        <w:t>ATTACHMENT B</w:t>
      </w:r>
    </w:p>
    <w:p w14:paraId="44D00099" w14:textId="5E3EC036" w:rsidR="00F60ECA" w:rsidRDefault="00C0139D" w:rsidP="00F60ECA">
      <w:pPr>
        <w:spacing w:before="244" w:line="274" w:lineRule="exact"/>
        <w:jc w:val="center"/>
        <w:textAlignment w:val="baseline"/>
        <w:rPr>
          <w:rFonts w:ascii="Arial" w:eastAsia="Arial" w:hAnsi="Arial"/>
          <w:b/>
          <w:color w:val="000000"/>
          <w:sz w:val="24"/>
        </w:rPr>
      </w:pPr>
      <w:r>
        <w:rPr>
          <w:rFonts w:ascii="Arial" w:eastAsia="Arial" w:hAnsi="Arial"/>
          <w:b/>
          <w:color w:val="000000"/>
          <w:sz w:val="24"/>
        </w:rPr>
        <w:t>Access to Facilities or Systems</w:t>
      </w:r>
    </w:p>
    <w:p w14:paraId="73A3C157" w14:textId="59FBB66D" w:rsidR="00F60ECA" w:rsidRPr="00C0139D" w:rsidRDefault="00F60ECA" w:rsidP="00F60ECA">
      <w:pPr>
        <w:spacing w:before="239" w:line="252" w:lineRule="exact"/>
        <w:textAlignment w:val="baseline"/>
        <w:rPr>
          <w:rFonts w:ascii="Arial" w:eastAsia="Arial" w:hAnsi="Arial"/>
          <w:color w:val="000000"/>
          <w:spacing w:val="-1"/>
        </w:rPr>
      </w:pPr>
      <w:r w:rsidRPr="00C0139D">
        <w:rPr>
          <w:rFonts w:ascii="Arial" w:eastAsia="Arial" w:hAnsi="Arial"/>
          <w:color w:val="000000"/>
          <w:spacing w:val="-1"/>
        </w:rPr>
        <w:t>The following provisions of this policy are incorporated into KGS’ Standard Terms &amp; Conditions of Purchase (the “Terms”) and any Agreement whenever the Seller or Seller’s personnel have access to KGS’ facilities or systems. All capitalized terms used in this policy but not defined shall have the same meaning given to them in the Terms.</w:t>
      </w:r>
    </w:p>
    <w:p w14:paraId="6C3D0EE8" w14:textId="77777777" w:rsidR="00F60ECA" w:rsidRPr="00C0139D" w:rsidRDefault="00F60ECA" w:rsidP="00E149BD">
      <w:pPr>
        <w:numPr>
          <w:ilvl w:val="0"/>
          <w:numId w:val="1"/>
        </w:numPr>
        <w:tabs>
          <w:tab w:val="clear" w:pos="432"/>
          <w:tab w:val="left" w:pos="720"/>
        </w:tabs>
        <w:spacing w:before="237" w:line="254" w:lineRule="exact"/>
        <w:ind w:left="360" w:hanging="360"/>
        <w:jc w:val="both"/>
        <w:textAlignment w:val="baseline"/>
        <w:rPr>
          <w:rFonts w:ascii="Arial" w:eastAsia="Arial" w:hAnsi="Arial"/>
          <w:color w:val="000000"/>
        </w:rPr>
      </w:pPr>
      <w:r w:rsidRPr="00C0139D">
        <w:rPr>
          <w:rFonts w:ascii="Arial" w:eastAsia="Arial" w:hAnsi="Arial"/>
          <w:color w:val="000000"/>
        </w:rPr>
        <w:t>Seller shall perform identity screenings, work authorization verifications and background checks on any and all Seller Personnel seeking Access in order to identify persons or entities ineligible for such Access. In furtherance of this obligation, Seller shall, in advance of any request or grant of such Access:</w:t>
      </w:r>
    </w:p>
    <w:p w14:paraId="7D71B9A9" w14:textId="77777777" w:rsidR="00F60ECA" w:rsidRPr="00C0139D" w:rsidRDefault="00F60ECA" w:rsidP="00446A66">
      <w:pPr>
        <w:spacing w:before="242" w:line="252" w:lineRule="exact"/>
        <w:ind w:left="360"/>
        <w:jc w:val="both"/>
        <w:textAlignment w:val="baseline"/>
        <w:rPr>
          <w:rFonts w:ascii="Arial" w:eastAsia="Arial" w:hAnsi="Arial"/>
          <w:color w:val="000000"/>
        </w:rPr>
      </w:pPr>
      <w:r w:rsidRPr="00C0139D">
        <w:rPr>
          <w:rFonts w:ascii="Arial" w:eastAsia="Arial" w:hAnsi="Arial"/>
          <w:b/>
          <w:bCs/>
          <w:color w:val="000000"/>
        </w:rPr>
        <w:t>1.2</w:t>
      </w:r>
      <w:r w:rsidRPr="00C0139D">
        <w:rPr>
          <w:rFonts w:ascii="Arial" w:eastAsia="Arial" w:hAnsi="Arial"/>
          <w:color w:val="000000"/>
        </w:rPr>
        <w:t xml:space="preserve"> Verify the identity and requisite work authorization of Seller Personnel requiring Access. Buyer or its Affiliates may further direct Seller to use a designated service provider to verify authorization to work, U.S. person and/or citizenship status, at Seller’s sole cost and expense.</w:t>
      </w:r>
    </w:p>
    <w:p w14:paraId="0EEC9171" w14:textId="77777777" w:rsidR="00F60ECA" w:rsidRPr="00C0139D" w:rsidRDefault="00F60ECA" w:rsidP="00446A66">
      <w:pPr>
        <w:spacing w:before="247" w:line="252" w:lineRule="exact"/>
        <w:ind w:left="360"/>
        <w:jc w:val="both"/>
        <w:textAlignment w:val="baseline"/>
        <w:rPr>
          <w:rFonts w:ascii="Arial" w:eastAsia="Arial" w:hAnsi="Arial"/>
          <w:color w:val="000000"/>
        </w:rPr>
      </w:pPr>
      <w:r w:rsidRPr="00C0139D">
        <w:rPr>
          <w:rFonts w:ascii="Arial" w:eastAsia="Arial" w:hAnsi="Arial"/>
          <w:b/>
          <w:bCs/>
          <w:color w:val="000000"/>
        </w:rPr>
        <w:t>1.3</w:t>
      </w:r>
      <w:r w:rsidRPr="00C0139D">
        <w:rPr>
          <w:rFonts w:ascii="Arial" w:eastAsia="Arial" w:hAnsi="Arial"/>
          <w:color w:val="000000"/>
        </w:rPr>
        <w:t xml:space="preserve"> Except to the extent not permissible by applicable law, perform a background screen on Seller Personnel using a company approved by Buyer evidencing that (</w:t>
      </w:r>
      <w:proofErr w:type="spellStart"/>
      <w:r w:rsidRPr="00C0139D">
        <w:rPr>
          <w:rFonts w:ascii="Arial" w:eastAsia="Arial" w:hAnsi="Arial"/>
          <w:color w:val="000000"/>
        </w:rPr>
        <w:t>i</w:t>
      </w:r>
      <w:proofErr w:type="spellEnd"/>
      <w:r w:rsidRPr="00C0139D">
        <w:rPr>
          <w:rFonts w:ascii="Arial" w:eastAsia="Arial" w:hAnsi="Arial"/>
          <w:color w:val="000000"/>
        </w:rPr>
        <w:t>) Seller Personnel do not have any criminal convictions, as reported in the result of a background screen, or (ii) if they do have criminal convictions, Seller Personnel were hired only after an individualized assessment was conducted in accordance with all applicable laws and taking into consideration the nature and severity of the underlying offenses, the nature and scope of the Access to be granted, the specific jobs at issue, and the length of time since the convictions.</w:t>
      </w:r>
    </w:p>
    <w:p w14:paraId="24945812" w14:textId="77777777" w:rsidR="00F60ECA" w:rsidRPr="00C0139D" w:rsidRDefault="00F60ECA" w:rsidP="00446A66">
      <w:pPr>
        <w:spacing w:before="243" w:line="252" w:lineRule="exact"/>
        <w:ind w:left="360"/>
        <w:jc w:val="both"/>
        <w:textAlignment w:val="baseline"/>
        <w:rPr>
          <w:rFonts w:ascii="Arial" w:eastAsia="Arial" w:hAnsi="Arial"/>
          <w:color w:val="000000"/>
        </w:rPr>
      </w:pPr>
      <w:r w:rsidRPr="00C0139D">
        <w:rPr>
          <w:rFonts w:ascii="Arial" w:eastAsia="Arial" w:hAnsi="Arial"/>
          <w:b/>
          <w:bCs/>
          <w:color w:val="000000"/>
        </w:rPr>
        <w:t>1.4</w:t>
      </w:r>
      <w:r w:rsidRPr="00C0139D">
        <w:rPr>
          <w:rFonts w:ascii="Arial" w:eastAsia="Arial" w:hAnsi="Arial"/>
          <w:color w:val="000000"/>
        </w:rPr>
        <w:t xml:space="preserve"> Seller shall not seek Access for any Seller Personnel ineligible for such Access based on the failure to meet the above criteria, and will notify Buyer immediately, in writing, if any of Seller’s Personnel with Access is no longer eligible.</w:t>
      </w:r>
    </w:p>
    <w:p w14:paraId="6A0370F8" w14:textId="179C0F87" w:rsidR="00F60ECA" w:rsidRPr="00C0139D" w:rsidRDefault="00F60ECA" w:rsidP="00E149BD">
      <w:pPr>
        <w:numPr>
          <w:ilvl w:val="0"/>
          <w:numId w:val="1"/>
        </w:numPr>
        <w:tabs>
          <w:tab w:val="clear" w:pos="432"/>
          <w:tab w:val="left" w:pos="720"/>
        </w:tabs>
        <w:spacing w:before="244" w:line="252" w:lineRule="exact"/>
        <w:ind w:left="360" w:hanging="360"/>
        <w:jc w:val="both"/>
        <w:textAlignment w:val="baseline"/>
        <w:rPr>
          <w:rFonts w:ascii="Arial" w:eastAsia="Arial" w:hAnsi="Arial"/>
          <w:color w:val="000000"/>
        </w:rPr>
      </w:pPr>
      <w:r w:rsidRPr="00C0139D">
        <w:rPr>
          <w:rFonts w:ascii="Arial" w:eastAsia="Arial" w:hAnsi="Arial"/>
          <w:color w:val="000000"/>
        </w:rPr>
        <w:t xml:space="preserve">Seller agrees that Buyer shall have sole discretion as to whether Seller is granted Access, and agrees that any Access privileges granted to Seller will be defined by Buyer. Buyer reserves the right to impose additional requirements before granting Seller Personnel Access, including, without limitation, with respect to export compliance, privacy, protection of </w:t>
      </w:r>
      <w:r w:rsidR="000B0459" w:rsidRPr="00C0139D">
        <w:rPr>
          <w:rFonts w:ascii="Arial" w:eastAsia="Arial" w:hAnsi="Arial"/>
          <w:color w:val="000000"/>
        </w:rPr>
        <w:t>KGS</w:t>
      </w:r>
      <w:r w:rsidRPr="00C0139D">
        <w:rPr>
          <w:rFonts w:ascii="Arial" w:eastAsia="Arial" w:hAnsi="Arial"/>
          <w:color w:val="000000"/>
        </w:rPr>
        <w:t xml:space="preserve"> Information, security clearance, applicable training, drug screening, credit check, technology control plans, intellectual property agreements and compliance with other site-specific policies and procedures.</w:t>
      </w:r>
    </w:p>
    <w:p w14:paraId="2111D068" w14:textId="0CC3360F" w:rsidR="00F60ECA" w:rsidRPr="00C0139D" w:rsidRDefault="00F60ECA" w:rsidP="00E149BD">
      <w:pPr>
        <w:numPr>
          <w:ilvl w:val="0"/>
          <w:numId w:val="1"/>
        </w:numPr>
        <w:tabs>
          <w:tab w:val="clear" w:pos="432"/>
          <w:tab w:val="left" w:pos="720"/>
        </w:tabs>
        <w:spacing w:before="245" w:line="252" w:lineRule="exact"/>
        <w:ind w:left="360" w:hanging="360"/>
        <w:jc w:val="both"/>
        <w:textAlignment w:val="baseline"/>
        <w:rPr>
          <w:rFonts w:ascii="Arial" w:eastAsia="Arial" w:hAnsi="Arial"/>
          <w:color w:val="000000"/>
        </w:rPr>
      </w:pPr>
      <w:r w:rsidRPr="00C0139D">
        <w:rPr>
          <w:rFonts w:ascii="Arial" w:eastAsia="Arial" w:hAnsi="Arial"/>
          <w:color w:val="000000"/>
        </w:rPr>
        <w:t>Seller is responsible for ensuring that any Seller Personnel requiring Access meet such Access requirements and that Access privileges are limited to approved Seller Personnel. Seller shall immediately notify Buyer if, at any time during the performance of the Order, (</w:t>
      </w:r>
      <w:proofErr w:type="spellStart"/>
      <w:r w:rsidRPr="00C0139D">
        <w:rPr>
          <w:rFonts w:ascii="Arial" w:eastAsia="Arial" w:hAnsi="Arial"/>
          <w:color w:val="000000"/>
        </w:rPr>
        <w:t>i</w:t>
      </w:r>
      <w:proofErr w:type="spellEnd"/>
      <w:r w:rsidRPr="00C0139D">
        <w:rPr>
          <w:rFonts w:ascii="Arial" w:eastAsia="Arial" w:hAnsi="Arial"/>
          <w:color w:val="000000"/>
        </w:rPr>
        <w:t>) any information related to Seller Personnel is altered or rendered inaccurate for any reason, or (ii) the need for Access ceases for any of such Seller Personnel having Access. The need to Access shall automatically cease for any Seller employees who are terminated, transferred, or</w:t>
      </w:r>
      <w:r w:rsidR="000B0459" w:rsidRPr="00C0139D">
        <w:rPr>
          <w:rFonts w:ascii="Arial" w:eastAsia="Arial" w:hAnsi="Arial"/>
          <w:color w:val="000000"/>
        </w:rPr>
        <w:t xml:space="preserve"> </w:t>
      </w:r>
      <w:r w:rsidRPr="00C0139D">
        <w:rPr>
          <w:rFonts w:ascii="Arial" w:eastAsia="Arial" w:hAnsi="Arial"/>
          <w:color w:val="000000"/>
        </w:rPr>
        <w:t>otherwise no longer employed by Seller.</w:t>
      </w:r>
    </w:p>
    <w:p w14:paraId="6F1C09A2" w14:textId="77777777" w:rsidR="00E149BD" w:rsidRDefault="00E149BD" w:rsidP="00E149BD">
      <w:pPr>
        <w:spacing w:line="252" w:lineRule="exact"/>
        <w:ind w:right="144"/>
        <w:jc w:val="both"/>
        <w:textAlignment w:val="baseline"/>
        <w:rPr>
          <w:rFonts w:ascii="Arial" w:eastAsia="Arial" w:hAnsi="Arial"/>
          <w:color w:val="000000"/>
          <w:spacing w:val="-2"/>
        </w:rPr>
      </w:pPr>
    </w:p>
    <w:p w14:paraId="2FA01A0A" w14:textId="6065CE59" w:rsidR="00E149BD" w:rsidRPr="00E149BD" w:rsidRDefault="00F60ECA" w:rsidP="00E149BD">
      <w:pPr>
        <w:pStyle w:val="ListParagraph"/>
        <w:numPr>
          <w:ilvl w:val="0"/>
          <w:numId w:val="1"/>
        </w:numPr>
        <w:tabs>
          <w:tab w:val="clear" w:pos="432"/>
          <w:tab w:val="left" w:pos="450"/>
        </w:tabs>
        <w:spacing w:line="252" w:lineRule="exact"/>
        <w:ind w:left="360" w:right="144" w:hanging="360"/>
        <w:textAlignment w:val="baseline"/>
        <w:rPr>
          <w:rFonts w:ascii="Arial" w:eastAsia="Arial" w:hAnsi="Arial"/>
          <w:color w:val="000000"/>
        </w:rPr>
      </w:pPr>
      <w:r w:rsidRPr="00E149BD">
        <w:rPr>
          <w:rFonts w:ascii="Arial" w:eastAsia="Arial" w:hAnsi="Arial"/>
          <w:color w:val="000000"/>
          <w:spacing w:val="-2"/>
        </w:rPr>
        <w:t>Seller or Seller Personnel’s refusal or failure to meet Buyer’s Access requirements at any time during the performance of the Order may result in Buyer’s refusal to grant Seller Personnel Access, and Seller agrees that Buyer shall have the right to deny, and, without notice, terminate Access by Seller or any of Seller</w:t>
      </w:r>
      <w:r w:rsidR="000B0459" w:rsidRPr="00E149BD">
        <w:rPr>
          <w:rFonts w:ascii="Arial" w:eastAsia="Arial" w:hAnsi="Arial"/>
          <w:color w:val="000000"/>
        </w:rPr>
        <w:t xml:space="preserve"> Personnel in whole or in part. Inability of Seller to comply with the requirements of this provision shall not excuse Seller from performing the Agreement and/or Order and shall not constitute an “Excusable Delay” as set forth in the Section herein entitled “Force Majeure.</w:t>
      </w:r>
      <w:r w:rsidR="00E149BD">
        <w:rPr>
          <w:rFonts w:ascii="Arial" w:eastAsia="Arial" w:hAnsi="Arial"/>
          <w:color w:val="000000"/>
        </w:rPr>
        <w:br/>
      </w:r>
    </w:p>
    <w:p w14:paraId="2423E3E5" w14:textId="0FA79DA5" w:rsidR="000B0459" w:rsidRPr="00E149BD" w:rsidRDefault="00E149BD" w:rsidP="00E149BD">
      <w:pPr>
        <w:pStyle w:val="ListParagraph"/>
        <w:numPr>
          <w:ilvl w:val="0"/>
          <w:numId w:val="1"/>
        </w:numPr>
        <w:tabs>
          <w:tab w:val="right" w:pos="10728"/>
        </w:tabs>
        <w:spacing w:before="236" w:line="254" w:lineRule="exact"/>
        <w:ind w:left="360" w:hanging="360"/>
        <w:jc w:val="both"/>
        <w:textAlignment w:val="baseline"/>
        <w:rPr>
          <w:rFonts w:ascii="Arial" w:eastAsia="Arial" w:hAnsi="Arial"/>
          <w:color w:val="000000"/>
        </w:rPr>
      </w:pPr>
      <w:r>
        <w:rPr>
          <w:rFonts w:ascii="Arial" w:eastAsia="Arial" w:hAnsi="Arial"/>
          <w:color w:val="000000"/>
        </w:rPr>
        <w:t>I</w:t>
      </w:r>
      <w:r w:rsidR="000B0459" w:rsidRPr="00E149BD">
        <w:rPr>
          <w:rFonts w:ascii="Arial" w:eastAsia="Arial" w:hAnsi="Arial"/>
          <w:color w:val="000000"/>
        </w:rPr>
        <w:t>f Seller is an individual, Seller acknowledges that he/she is not an employee of Buyer or Buyer Affiliate</w:t>
      </w:r>
      <w:r w:rsidRPr="00E149BD">
        <w:rPr>
          <w:rFonts w:ascii="Arial" w:eastAsia="Arial" w:hAnsi="Arial"/>
          <w:color w:val="000000"/>
        </w:rPr>
        <w:t xml:space="preserve"> </w:t>
      </w:r>
      <w:r w:rsidR="000B0459" w:rsidRPr="00E149BD">
        <w:rPr>
          <w:rFonts w:ascii="Arial" w:eastAsia="Arial" w:hAnsi="Arial"/>
          <w:color w:val="000000"/>
          <w:spacing w:val="-3"/>
        </w:rPr>
        <w:t>and is not entitled to the rights and benefits of a Buyer or Buyer Affiliate employee including, but not limited to, participation in pension, savings, health care and other employee benefit plans and arrangements. If Seller is a company or other entity, it acknowledges that Seller Personnel are not Buyer or Buyer Affiliate employees and are not entitled to the rights and benefits of a Buyer or Buyer Affiliate employee including, but not limited to, participation in pension, savings, health care and other employee benefit plans and arrangements.</w:t>
      </w:r>
    </w:p>
    <w:p w14:paraId="265ABB48" w14:textId="40E522FC" w:rsidR="52B8DC79" w:rsidRPr="00C0139D" w:rsidRDefault="000B0459" w:rsidP="00446A66">
      <w:pPr>
        <w:spacing w:before="232" w:line="254" w:lineRule="exact"/>
        <w:ind w:left="360" w:right="144"/>
        <w:jc w:val="both"/>
        <w:textAlignment w:val="baseline"/>
        <w:rPr>
          <w:rFonts w:ascii="Arial" w:eastAsia="Arial" w:hAnsi="Arial"/>
          <w:color w:val="000000"/>
          <w:spacing w:val="-1"/>
        </w:rPr>
      </w:pPr>
      <w:r w:rsidRPr="00C0139D">
        <w:rPr>
          <w:rFonts w:ascii="Arial" w:eastAsia="Arial" w:hAnsi="Arial"/>
          <w:b/>
          <w:bCs/>
          <w:color w:val="000000"/>
          <w:spacing w:val="-1"/>
        </w:rPr>
        <w:t>5.1</w:t>
      </w:r>
      <w:r w:rsidRPr="00C0139D">
        <w:rPr>
          <w:rFonts w:ascii="Arial" w:eastAsia="Arial" w:hAnsi="Arial"/>
          <w:color w:val="000000"/>
          <w:spacing w:val="-1"/>
        </w:rPr>
        <w:t xml:space="preserve"> Seller acknowledges and agrees that any breach of this Section may result in a violation of law for which Buyer, Seller, and/or Seller Personnel may be liable. At Buyer’s request, in advance of any request or grant of Access and at any other time, Seller will provide Buyer (</w:t>
      </w:r>
      <w:proofErr w:type="spellStart"/>
      <w:r w:rsidRPr="00C0139D">
        <w:rPr>
          <w:rFonts w:ascii="Arial" w:eastAsia="Arial" w:hAnsi="Arial"/>
          <w:color w:val="000000"/>
          <w:spacing w:val="-1"/>
        </w:rPr>
        <w:t>i</w:t>
      </w:r>
      <w:proofErr w:type="spellEnd"/>
      <w:r w:rsidRPr="00C0139D">
        <w:rPr>
          <w:rFonts w:ascii="Arial" w:eastAsia="Arial" w:hAnsi="Arial"/>
          <w:color w:val="000000"/>
          <w:spacing w:val="-1"/>
        </w:rPr>
        <w:t>) written certification, in a form provided by Buyer, that the Access requirements have been met, and/or (ii) documentation to verify the methodology, process and results relied upon by Seller to comply with the Access</w:t>
      </w:r>
      <w:r w:rsidR="00E109C4" w:rsidRPr="00C0139D">
        <w:rPr>
          <w:rFonts w:ascii="Arial" w:eastAsia="Arial" w:hAnsi="Arial"/>
          <w:color w:val="000000"/>
          <w:spacing w:val="-1"/>
        </w:rPr>
        <w:t xml:space="preserve"> </w:t>
      </w:r>
      <w:r w:rsidRPr="00C0139D">
        <w:rPr>
          <w:rFonts w:ascii="Arial" w:eastAsia="Arial" w:hAnsi="Arial"/>
          <w:color w:val="000000"/>
        </w:rPr>
        <w:t>requirements.</w:t>
      </w:r>
    </w:p>
    <w:sectPr w:rsidR="52B8DC79" w:rsidRPr="00C0139D" w:rsidSect="001B138D">
      <w:headerReference w:type="default" r:id="rId11"/>
      <w:footerReference w:type="default" r:id="rId12"/>
      <w:type w:val="continuous"/>
      <w:pgSz w:w="12240" w:h="15840"/>
      <w:pgMar w:top="1728" w:right="1350" w:bottom="144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A3FA" w14:textId="77777777" w:rsidR="00CA79FF" w:rsidRDefault="00CA79FF">
      <w:r>
        <w:separator/>
      </w:r>
    </w:p>
  </w:endnote>
  <w:endnote w:type="continuationSeparator" w:id="0">
    <w:p w14:paraId="0C02FB61" w14:textId="77777777" w:rsidR="00CA79FF" w:rsidRDefault="00CA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AED3" w14:textId="77777777" w:rsidR="00E109C4" w:rsidRPr="00C053FA" w:rsidRDefault="00E109C4" w:rsidP="00E109C4">
    <w:pPr>
      <w:pStyle w:val="Footer"/>
      <w:jc w:val="right"/>
      <w:rPr>
        <w:rFonts w:ascii="Arial" w:hAnsi="Arial" w:cs="Arial"/>
        <w:color w:val="0F4C9C"/>
        <w:sz w:val="20"/>
        <w:szCs w:val="20"/>
      </w:rPr>
    </w:pPr>
    <w:r w:rsidRPr="00C053FA">
      <w:rPr>
        <w:rFonts w:ascii="Arial" w:hAnsi="Arial" w:cs="Arial"/>
        <w:color w:val="0F4C9C"/>
        <w:sz w:val="20"/>
        <w:szCs w:val="20"/>
      </w:rPr>
      <w:fldChar w:fldCharType="begin"/>
    </w:r>
    <w:r w:rsidRPr="00C053FA">
      <w:rPr>
        <w:rFonts w:ascii="Arial" w:hAnsi="Arial" w:cs="Arial"/>
        <w:color w:val="0F4C9C"/>
        <w:sz w:val="20"/>
        <w:szCs w:val="20"/>
      </w:rPr>
      <w:instrText>PAGE</w:instrText>
    </w:r>
    <w:r w:rsidRPr="00C053FA">
      <w:rPr>
        <w:rFonts w:ascii="Arial" w:hAnsi="Arial" w:cs="Arial"/>
        <w:color w:val="0F4C9C"/>
        <w:sz w:val="20"/>
        <w:szCs w:val="20"/>
      </w:rPr>
      <w:fldChar w:fldCharType="separate"/>
    </w:r>
    <w:r>
      <w:rPr>
        <w:rFonts w:ascii="Arial" w:hAnsi="Arial" w:cs="Arial"/>
        <w:color w:val="0F4C9C"/>
        <w:sz w:val="20"/>
        <w:szCs w:val="20"/>
      </w:rPr>
      <w:t>1</w:t>
    </w:r>
    <w:r w:rsidRPr="00C053FA">
      <w:rPr>
        <w:rFonts w:ascii="Arial" w:hAnsi="Arial" w:cs="Arial"/>
        <w:color w:val="0F4C9C"/>
        <w:sz w:val="20"/>
        <w:szCs w:val="20"/>
      </w:rPr>
      <w:fldChar w:fldCharType="end"/>
    </w:r>
  </w:p>
  <w:p w14:paraId="4DFBD2C2" w14:textId="77777777" w:rsidR="00E109C4" w:rsidRDefault="00E109C4" w:rsidP="00E109C4">
    <w:pPr>
      <w:jc w:val="center"/>
    </w:pPr>
    <w:r w:rsidRPr="47859094">
      <w:rPr>
        <w:rFonts w:ascii="Arial" w:eastAsia="Arial" w:hAnsi="Arial" w:cs="Arial"/>
        <w:color w:val="0F4C9C"/>
      </w:rPr>
      <w:t>Walter Kidde Portable Equipment, LLC. All rights reserved.</w:t>
    </w:r>
  </w:p>
  <w:p w14:paraId="50D12AED" w14:textId="77777777" w:rsidR="00E109C4" w:rsidRDefault="00E109C4" w:rsidP="00E109C4">
    <w:pPr>
      <w:spacing w:before="59" w:line="205" w:lineRule="exact"/>
      <w:ind w:hanging="5760"/>
      <w:rPr>
        <w:rFonts w:ascii="Arial" w:eastAsia="Arial" w:hAnsi="Arial"/>
        <w:color w:val="000000" w:themeColor="text1"/>
        <w:sz w:val="18"/>
        <w:szCs w:val="18"/>
      </w:rPr>
    </w:pPr>
  </w:p>
  <w:p w14:paraId="5443E099" w14:textId="77777777" w:rsidR="007D179C" w:rsidRPr="00E109C4" w:rsidRDefault="007D179C" w:rsidP="00E10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AE88" w14:textId="77777777" w:rsidR="00CA79FF" w:rsidRDefault="00CA79FF"/>
  </w:footnote>
  <w:footnote w:type="continuationSeparator" w:id="0">
    <w:p w14:paraId="127D70DB" w14:textId="77777777" w:rsidR="00CA79FF" w:rsidRDefault="00CA7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2F03" w14:textId="77777777" w:rsidR="00E942C8" w:rsidRPr="003E1EEA" w:rsidRDefault="00E942C8" w:rsidP="00E942C8">
    <w:pPr>
      <w:tabs>
        <w:tab w:val="left" w:pos="7020"/>
      </w:tabs>
      <w:jc w:val="both"/>
      <w:rPr>
        <w:rFonts w:ascii="Arial" w:eastAsia="Arial" w:hAnsi="Arial"/>
        <w:color w:val="000000" w:themeColor="text1"/>
        <w:sz w:val="20"/>
        <w:szCs w:val="20"/>
      </w:rPr>
    </w:pPr>
  </w:p>
  <w:p w14:paraId="385D6433" w14:textId="77777777" w:rsidR="00E942C8" w:rsidRDefault="00E942C8" w:rsidP="00E942C8">
    <w:pPr>
      <w:pStyle w:val="Header"/>
      <w:ind w:left="-720"/>
    </w:pPr>
    <w:r w:rsidRPr="005D6B71">
      <w:rPr>
        <w:noProof/>
      </w:rPr>
      <w:drawing>
        <wp:inline distT="0" distB="0" distL="0" distR="0" wp14:anchorId="74B85608" wp14:editId="5EC97202">
          <wp:extent cx="1757238" cy="750125"/>
          <wp:effectExtent l="0" t="0" r="6350" b="0"/>
          <wp:docPr id="46831713" name="Picture 1742286959"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286959" descr="A black and red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57238" cy="750125"/>
                  </a:xfrm>
                  <a:prstGeom prst="rect">
                    <a:avLst/>
                  </a:prstGeom>
                  <a:noFill/>
                  <a:ln>
                    <a:noFill/>
                  </a:ln>
                </pic:spPr>
              </pic:pic>
            </a:graphicData>
          </a:graphic>
        </wp:inline>
      </w:drawing>
    </w:r>
  </w:p>
  <w:p w14:paraId="2D43801C" w14:textId="77777777" w:rsidR="0059030E" w:rsidRDefault="0059030E">
    <w:pPr>
      <w:pStyle w:val="Header"/>
    </w:pPr>
  </w:p>
  <w:p w14:paraId="1A843BDF" w14:textId="77777777" w:rsidR="00E942C8" w:rsidRDefault="00E94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DBB"/>
    <w:multiLevelType w:val="hybridMultilevel"/>
    <w:tmpl w:val="E4F2B98C"/>
    <w:lvl w:ilvl="0" w:tplc="B5B674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C7F56"/>
    <w:multiLevelType w:val="hybridMultilevel"/>
    <w:tmpl w:val="B5F401E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46AB4F02"/>
    <w:multiLevelType w:val="multilevel"/>
    <w:tmpl w:val="B7384D68"/>
    <w:lvl w:ilvl="0">
      <w:start w:val="1"/>
      <w:numFmt w:val="decimal"/>
      <w:lvlText w:val="%1."/>
      <w:lvlJc w:val="left"/>
      <w:pPr>
        <w:tabs>
          <w:tab w:val="left" w:pos="432"/>
        </w:tabs>
      </w:pPr>
      <w:rPr>
        <w:rFonts w:ascii="Arial" w:eastAsia="Arial" w:hAnsi="Arial"/>
        <w:b/>
        <w:bC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5018261">
    <w:abstractNumId w:val="2"/>
  </w:num>
  <w:num w:numId="2" w16cid:durableId="472139133">
    <w:abstractNumId w:val="0"/>
  </w:num>
  <w:num w:numId="3" w16cid:durableId="3244761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ECA"/>
    <w:rsid w:val="000008B6"/>
    <w:rsid w:val="00001290"/>
    <w:rsid w:val="00001680"/>
    <w:rsid w:val="00002DA2"/>
    <w:rsid w:val="00010488"/>
    <w:rsid w:val="0001143E"/>
    <w:rsid w:val="00015BBE"/>
    <w:rsid w:val="00016B93"/>
    <w:rsid w:val="00020423"/>
    <w:rsid w:val="00025119"/>
    <w:rsid w:val="00041242"/>
    <w:rsid w:val="00042CF8"/>
    <w:rsid w:val="00043568"/>
    <w:rsid w:val="0004440F"/>
    <w:rsid w:val="0005298C"/>
    <w:rsid w:val="000605E5"/>
    <w:rsid w:val="0006086B"/>
    <w:rsid w:val="00065E9F"/>
    <w:rsid w:val="00067F03"/>
    <w:rsid w:val="000702B0"/>
    <w:rsid w:val="0007078A"/>
    <w:rsid w:val="00072ED5"/>
    <w:rsid w:val="000742F7"/>
    <w:rsid w:val="00074427"/>
    <w:rsid w:val="000746D9"/>
    <w:rsid w:val="00076595"/>
    <w:rsid w:val="00086935"/>
    <w:rsid w:val="00093143"/>
    <w:rsid w:val="000966B4"/>
    <w:rsid w:val="000A5CC1"/>
    <w:rsid w:val="000A645E"/>
    <w:rsid w:val="000B0459"/>
    <w:rsid w:val="000B4B91"/>
    <w:rsid w:val="000B4FFE"/>
    <w:rsid w:val="000B61B0"/>
    <w:rsid w:val="000C0D9B"/>
    <w:rsid w:val="000C1F89"/>
    <w:rsid w:val="000C567C"/>
    <w:rsid w:val="000D3BA7"/>
    <w:rsid w:val="000D4D92"/>
    <w:rsid w:val="000D6AE3"/>
    <w:rsid w:val="000D7858"/>
    <w:rsid w:val="000E3BF7"/>
    <w:rsid w:val="000F2675"/>
    <w:rsid w:val="000F78C4"/>
    <w:rsid w:val="00102582"/>
    <w:rsid w:val="0010339D"/>
    <w:rsid w:val="001070C1"/>
    <w:rsid w:val="001073EC"/>
    <w:rsid w:val="00114308"/>
    <w:rsid w:val="00114A41"/>
    <w:rsid w:val="00117C4E"/>
    <w:rsid w:val="0012144A"/>
    <w:rsid w:val="001223CF"/>
    <w:rsid w:val="00124443"/>
    <w:rsid w:val="00124B32"/>
    <w:rsid w:val="0012660A"/>
    <w:rsid w:val="001412E3"/>
    <w:rsid w:val="0014218B"/>
    <w:rsid w:val="001426F0"/>
    <w:rsid w:val="00142C9F"/>
    <w:rsid w:val="00142F9A"/>
    <w:rsid w:val="00146F25"/>
    <w:rsid w:val="001478DA"/>
    <w:rsid w:val="00151430"/>
    <w:rsid w:val="00156076"/>
    <w:rsid w:val="001560D7"/>
    <w:rsid w:val="001568BD"/>
    <w:rsid w:val="00157FAA"/>
    <w:rsid w:val="00160282"/>
    <w:rsid w:val="00170AA8"/>
    <w:rsid w:val="001728A2"/>
    <w:rsid w:val="001730DF"/>
    <w:rsid w:val="0017558B"/>
    <w:rsid w:val="001755F5"/>
    <w:rsid w:val="001802F2"/>
    <w:rsid w:val="00181289"/>
    <w:rsid w:val="00183FF4"/>
    <w:rsid w:val="001856A5"/>
    <w:rsid w:val="001859BA"/>
    <w:rsid w:val="0018600A"/>
    <w:rsid w:val="001901FF"/>
    <w:rsid w:val="0019169D"/>
    <w:rsid w:val="001A0BF6"/>
    <w:rsid w:val="001A26B5"/>
    <w:rsid w:val="001A371B"/>
    <w:rsid w:val="001A632B"/>
    <w:rsid w:val="001B138D"/>
    <w:rsid w:val="001B230A"/>
    <w:rsid w:val="001B28D1"/>
    <w:rsid w:val="001B33B6"/>
    <w:rsid w:val="001B740D"/>
    <w:rsid w:val="001C0CAE"/>
    <w:rsid w:val="001C24CE"/>
    <w:rsid w:val="001C2764"/>
    <w:rsid w:val="001C4811"/>
    <w:rsid w:val="001C6912"/>
    <w:rsid w:val="001D274F"/>
    <w:rsid w:val="001E086E"/>
    <w:rsid w:val="001E1766"/>
    <w:rsid w:val="001E21F5"/>
    <w:rsid w:val="001E2666"/>
    <w:rsid w:val="001F10A4"/>
    <w:rsid w:val="001F2628"/>
    <w:rsid w:val="001F3C0F"/>
    <w:rsid w:val="001F51BC"/>
    <w:rsid w:val="001F5E4C"/>
    <w:rsid w:val="001F7528"/>
    <w:rsid w:val="0020672D"/>
    <w:rsid w:val="00206ADA"/>
    <w:rsid w:val="002146BA"/>
    <w:rsid w:val="002211BB"/>
    <w:rsid w:val="00230462"/>
    <w:rsid w:val="002306D8"/>
    <w:rsid w:val="00233E0C"/>
    <w:rsid w:val="0023776A"/>
    <w:rsid w:val="002378E8"/>
    <w:rsid w:val="0024653C"/>
    <w:rsid w:val="00246577"/>
    <w:rsid w:val="002504A1"/>
    <w:rsid w:val="00251014"/>
    <w:rsid w:val="00251F80"/>
    <w:rsid w:val="002525C4"/>
    <w:rsid w:val="00256868"/>
    <w:rsid w:val="002617AC"/>
    <w:rsid w:val="00265754"/>
    <w:rsid w:val="00271BBF"/>
    <w:rsid w:val="00272DD5"/>
    <w:rsid w:val="00273976"/>
    <w:rsid w:val="00274CBF"/>
    <w:rsid w:val="00277480"/>
    <w:rsid w:val="00277DDE"/>
    <w:rsid w:val="00280E9E"/>
    <w:rsid w:val="00281161"/>
    <w:rsid w:val="002811F6"/>
    <w:rsid w:val="00283778"/>
    <w:rsid w:val="0028579B"/>
    <w:rsid w:val="00285EE0"/>
    <w:rsid w:val="002B1C32"/>
    <w:rsid w:val="002B1E35"/>
    <w:rsid w:val="002B45E3"/>
    <w:rsid w:val="002B5428"/>
    <w:rsid w:val="002B5481"/>
    <w:rsid w:val="002B5F87"/>
    <w:rsid w:val="002C0DB4"/>
    <w:rsid w:val="002C11AF"/>
    <w:rsid w:val="002C1F29"/>
    <w:rsid w:val="002C3BE8"/>
    <w:rsid w:val="002C422A"/>
    <w:rsid w:val="002C5AB4"/>
    <w:rsid w:val="002D61FA"/>
    <w:rsid w:val="002E0117"/>
    <w:rsid w:val="002E0506"/>
    <w:rsid w:val="002E197F"/>
    <w:rsid w:val="002F74D1"/>
    <w:rsid w:val="002F78F4"/>
    <w:rsid w:val="00301311"/>
    <w:rsid w:val="00301E80"/>
    <w:rsid w:val="00302B49"/>
    <w:rsid w:val="003031BA"/>
    <w:rsid w:val="003036C4"/>
    <w:rsid w:val="003077B1"/>
    <w:rsid w:val="00307E20"/>
    <w:rsid w:val="0031066C"/>
    <w:rsid w:val="00312673"/>
    <w:rsid w:val="003133F3"/>
    <w:rsid w:val="003135AE"/>
    <w:rsid w:val="00323B34"/>
    <w:rsid w:val="003254FA"/>
    <w:rsid w:val="00330D2C"/>
    <w:rsid w:val="0033156C"/>
    <w:rsid w:val="00333318"/>
    <w:rsid w:val="0033515A"/>
    <w:rsid w:val="003421C2"/>
    <w:rsid w:val="00343223"/>
    <w:rsid w:val="00350CBC"/>
    <w:rsid w:val="00352CE1"/>
    <w:rsid w:val="003548C1"/>
    <w:rsid w:val="003626D4"/>
    <w:rsid w:val="0036547A"/>
    <w:rsid w:val="0037352A"/>
    <w:rsid w:val="00375A01"/>
    <w:rsid w:val="00375BE8"/>
    <w:rsid w:val="0038298F"/>
    <w:rsid w:val="003858BB"/>
    <w:rsid w:val="00390AA4"/>
    <w:rsid w:val="0039119A"/>
    <w:rsid w:val="00391697"/>
    <w:rsid w:val="00395C1A"/>
    <w:rsid w:val="00395E82"/>
    <w:rsid w:val="00397C16"/>
    <w:rsid w:val="003A1804"/>
    <w:rsid w:val="003A4475"/>
    <w:rsid w:val="003A4CD0"/>
    <w:rsid w:val="003A5271"/>
    <w:rsid w:val="003A7494"/>
    <w:rsid w:val="003A7B57"/>
    <w:rsid w:val="003B0F07"/>
    <w:rsid w:val="003B1D13"/>
    <w:rsid w:val="003B4A9C"/>
    <w:rsid w:val="003B664E"/>
    <w:rsid w:val="003C7682"/>
    <w:rsid w:val="003D0CDF"/>
    <w:rsid w:val="003D1FA7"/>
    <w:rsid w:val="003D744F"/>
    <w:rsid w:val="003E030A"/>
    <w:rsid w:val="003E07C9"/>
    <w:rsid w:val="003E0E06"/>
    <w:rsid w:val="003E12D1"/>
    <w:rsid w:val="003E16FE"/>
    <w:rsid w:val="003E1EEA"/>
    <w:rsid w:val="003E41C7"/>
    <w:rsid w:val="003E75E4"/>
    <w:rsid w:val="003F008F"/>
    <w:rsid w:val="003F3236"/>
    <w:rsid w:val="003F5C68"/>
    <w:rsid w:val="003F7F3B"/>
    <w:rsid w:val="004003DB"/>
    <w:rsid w:val="004050F8"/>
    <w:rsid w:val="004072E6"/>
    <w:rsid w:val="00407432"/>
    <w:rsid w:val="00411528"/>
    <w:rsid w:val="004131F4"/>
    <w:rsid w:val="004163EA"/>
    <w:rsid w:val="00416C74"/>
    <w:rsid w:val="004210A3"/>
    <w:rsid w:val="00423617"/>
    <w:rsid w:val="00426024"/>
    <w:rsid w:val="00426F0E"/>
    <w:rsid w:val="0042727D"/>
    <w:rsid w:val="00432062"/>
    <w:rsid w:val="00432A5A"/>
    <w:rsid w:val="00432B0B"/>
    <w:rsid w:val="00437838"/>
    <w:rsid w:val="00443059"/>
    <w:rsid w:val="00446594"/>
    <w:rsid w:val="00446A66"/>
    <w:rsid w:val="004553F7"/>
    <w:rsid w:val="0045785B"/>
    <w:rsid w:val="00460AA6"/>
    <w:rsid w:val="00465ED4"/>
    <w:rsid w:val="004668CB"/>
    <w:rsid w:val="0046692A"/>
    <w:rsid w:val="0047274B"/>
    <w:rsid w:val="00474F6E"/>
    <w:rsid w:val="004804BA"/>
    <w:rsid w:val="004815C6"/>
    <w:rsid w:val="0048382E"/>
    <w:rsid w:val="004857DD"/>
    <w:rsid w:val="00485ECF"/>
    <w:rsid w:val="00486D73"/>
    <w:rsid w:val="00487045"/>
    <w:rsid w:val="00487FDD"/>
    <w:rsid w:val="00494473"/>
    <w:rsid w:val="004A5C11"/>
    <w:rsid w:val="004A5CC3"/>
    <w:rsid w:val="004B1032"/>
    <w:rsid w:val="004B5042"/>
    <w:rsid w:val="004B5895"/>
    <w:rsid w:val="004B74E6"/>
    <w:rsid w:val="004C298D"/>
    <w:rsid w:val="004C439E"/>
    <w:rsid w:val="004C4540"/>
    <w:rsid w:val="004C4621"/>
    <w:rsid w:val="004C58FD"/>
    <w:rsid w:val="004D4B30"/>
    <w:rsid w:val="004D60FF"/>
    <w:rsid w:val="004D68FB"/>
    <w:rsid w:val="004E07AA"/>
    <w:rsid w:val="004E1B53"/>
    <w:rsid w:val="004E2A5A"/>
    <w:rsid w:val="004E7DF7"/>
    <w:rsid w:val="004F313C"/>
    <w:rsid w:val="004F4CF0"/>
    <w:rsid w:val="004F5E09"/>
    <w:rsid w:val="00500AC1"/>
    <w:rsid w:val="005014F3"/>
    <w:rsid w:val="005032E6"/>
    <w:rsid w:val="00503FB6"/>
    <w:rsid w:val="00505E5A"/>
    <w:rsid w:val="005159D6"/>
    <w:rsid w:val="00517D38"/>
    <w:rsid w:val="00520D2E"/>
    <w:rsid w:val="0052309E"/>
    <w:rsid w:val="005256CE"/>
    <w:rsid w:val="00526132"/>
    <w:rsid w:val="00535FC8"/>
    <w:rsid w:val="00540BCB"/>
    <w:rsid w:val="0054314C"/>
    <w:rsid w:val="00543E47"/>
    <w:rsid w:val="00544B63"/>
    <w:rsid w:val="00546843"/>
    <w:rsid w:val="00546C0E"/>
    <w:rsid w:val="00555DC1"/>
    <w:rsid w:val="00556149"/>
    <w:rsid w:val="0055727F"/>
    <w:rsid w:val="005577C6"/>
    <w:rsid w:val="00557EFE"/>
    <w:rsid w:val="0056113D"/>
    <w:rsid w:val="00562D51"/>
    <w:rsid w:val="005652EA"/>
    <w:rsid w:val="00565F8C"/>
    <w:rsid w:val="00570530"/>
    <w:rsid w:val="0057156F"/>
    <w:rsid w:val="005715A1"/>
    <w:rsid w:val="00571E06"/>
    <w:rsid w:val="0057474D"/>
    <w:rsid w:val="005808C2"/>
    <w:rsid w:val="0058216C"/>
    <w:rsid w:val="00586B17"/>
    <w:rsid w:val="00586E59"/>
    <w:rsid w:val="005870FD"/>
    <w:rsid w:val="0059030E"/>
    <w:rsid w:val="005904D7"/>
    <w:rsid w:val="0059630E"/>
    <w:rsid w:val="00597426"/>
    <w:rsid w:val="005A33D2"/>
    <w:rsid w:val="005A3D93"/>
    <w:rsid w:val="005A54FD"/>
    <w:rsid w:val="005A69ED"/>
    <w:rsid w:val="005A7326"/>
    <w:rsid w:val="005B12EE"/>
    <w:rsid w:val="005B6A15"/>
    <w:rsid w:val="005C4EDE"/>
    <w:rsid w:val="005D4816"/>
    <w:rsid w:val="005D5D89"/>
    <w:rsid w:val="005E11C3"/>
    <w:rsid w:val="005F0A1C"/>
    <w:rsid w:val="005F7636"/>
    <w:rsid w:val="00604FB9"/>
    <w:rsid w:val="00611EE3"/>
    <w:rsid w:val="00622149"/>
    <w:rsid w:val="006222F9"/>
    <w:rsid w:val="006275DC"/>
    <w:rsid w:val="00630958"/>
    <w:rsid w:val="00632A43"/>
    <w:rsid w:val="00636790"/>
    <w:rsid w:val="00641C8E"/>
    <w:rsid w:val="0064310D"/>
    <w:rsid w:val="00653293"/>
    <w:rsid w:val="00655835"/>
    <w:rsid w:val="00664634"/>
    <w:rsid w:val="00667E14"/>
    <w:rsid w:val="00670026"/>
    <w:rsid w:val="00671488"/>
    <w:rsid w:val="006730D2"/>
    <w:rsid w:val="0067337D"/>
    <w:rsid w:val="006748CB"/>
    <w:rsid w:val="00677802"/>
    <w:rsid w:val="00681D89"/>
    <w:rsid w:val="006903C4"/>
    <w:rsid w:val="0069135F"/>
    <w:rsid w:val="00692186"/>
    <w:rsid w:val="006922D0"/>
    <w:rsid w:val="00693C3C"/>
    <w:rsid w:val="00697E6F"/>
    <w:rsid w:val="006A1E95"/>
    <w:rsid w:val="006A2C3C"/>
    <w:rsid w:val="006A38A1"/>
    <w:rsid w:val="006A3DC7"/>
    <w:rsid w:val="006A5112"/>
    <w:rsid w:val="006B03E5"/>
    <w:rsid w:val="006B29CD"/>
    <w:rsid w:val="006B35B9"/>
    <w:rsid w:val="006C3B2C"/>
    <w:rsid w:val="006C7D22"/>
    <w:rsid w:val="006D0D09"/>
    <w:rsid w:val="006D244A"/>
    <w:rsid w:val="006D6649"/>
    <w:rsid w:val="006D6652"/>
    <w:rsid w:val="006E3DEB"/>
    <w:rsid w:val="006E5181"/>
    <w:rsid w:val="006E5B4C"/>
    <w:rsid w:val="006F5C9B"/>
    <w:rsid w:val="007010E3"/>
    <w:rsid w:val="00703B41"/>
    <w:rsid w:val="00710B75"/>
    <w:rsid w:val="00710DD3"/>
    <w:rsid w:val="007152CC"/>
    <w:rsid w:val="00716CC5"/>
    <w:rsid w:val="007173A4"/>
    <w:rsid w:val="0071793A"/>
    <w:rsid w:val="00723946"/>
    <w:rsid w:val="007247B0"/>
    <w:rsid w:val="00733F30"/>
    <w:rsid w:val="00734D2A"/>
    <w:rsid w:val="007369E1"/>
    <w:rsid w:val="00736AF8"/>
    <w:rsid w:val="00737A35"/>
    <w:rsid w:val="007403F7"/>
    <w:rsid w:val="007428A3"/>
    <w:rsid w:val="00745F94"/>
    <w:rsid w:val="00762FC4"/>
    <w:rsid w:val="00763BD6"/>
    <w:rsid w:val="00764F57"/>
    <w:rsid w:val="00771AB8"/>
    <w:rsid w:val="00775610"/>
    <w:rsid w:val="00775EF9"/>
    <w:rsid w:val="00776485"/>
    <w:rsid w:val="00782A5A"/>
    <w:rsid w:val="00787A3C"/>
    <w:rsid w:val="00787B10"/>
    <w:rsid w:val="00790EC5"/>
    <w:rsid w:val="00794754"/>
    <w:rsid w:val="00797BDA"/>
    <w:rsid w:val="007A5AC8"/>
    <w:rsid w:val="007B0201"/>
    <w:rsid w:val="007B05CE"/>
    <w:rsid w:val="007B6CAB"/>
    <w:rsid w:val="007C0EFF"/>
    <w:rsid w:val="007C3097"/>
    <w:rsid w:val="007C5D2F"/>
    <w:rsid w:val="007C6664"/>
    <w:rsid w:val="007C736B"/>
    <w:rsid w:val="007D026F"/>
    <w:rsid w:val="007D02CC"/>
    <w:rsid w:val="007D179C"/>
    <w:rsid w:val="007D3974"/>
    <w:rsid w:val="007D5C28"/>
    <w:rsid w:val="007D64B3"/>
    <w:rsid w:val="007E49E7"/>
    <w:rsid w:val="007F1266"/>
    <w:rsid w:val="007F5DC3"/>
    <w:rsid w:val="007F67E6"/>
    <w:rsid w:val="007F7AFA"/>
    <w:rsid w:val="008019C2"/>
    <w:rsid w:val="00803A6F"/>
    <w:rsid w:val="00804E01"/>
    <w:rsid w:val="00805017"/>
    <w:rsid w:val="0080660A"/>
    <w:rsid w:val="00806625"/>
    <w:rsid w:val="00806B89"/>
    <w:rsid w:val="008143C0"/>
    <w:rsid w:val="00814871"/>
    <w:rsid w:val="0081510D"/>
    <w:rsid w:val="008162FA"/>
    <w:rsid w:val="00824899"/>
    <w:rsid w:val="0082708C"/>
    <w:rsid w:val="0083132B"/>
    <w:rsid w:val="0083447F"/>
    <w:rsid w:val="00834BE2"/>
    <w:rsid w:val="00843BE1"/>
    <w:rsid w:val="00844A37"/>
    <w:rsid w:val="00845E8B"/>
    <w:rsid w:val="00851070"/>
    <w:rsid w:val="008523C9"/>
    <w:rsid w:val="00854F79"/>
    <w:rsid w:val="0085530F"/>
    <w:rsid w:val="00855B84"/>
    <w:rsid w:val="00855BC3"/>
    <w:rsid w:val="00856861"/>
    <w:rsid w:val="00856987"/>
    <w:rsid w:val="00857700"/>
    <w:rsid w:val="00857A02"/>
    <w:rsid w:val="00857CDB"/>
    <w:rsid w:val="00860FCA"/>
    <w:rsid w:val="00861B4B"/>
    <w:rsid w:val="00861F87"/>
    <w:rsid w:val="00862A45"/>
    <w:rsid w:val="00867399"/>
    <w:rsid w:val="008725AA"/>
    <w:rsid w:val="00883F63"/>
    <w:rsid w:val="0088440F"/>
    <w:rsid w:val="00885AD6"/>
    <w:rsid w:val="00885D6F"/>
    <w:rsid w:val="00886158"/>
    <w:rsid w:val="0089192D"/>
    <w:rsid w:val="00894592"/>
    <w:rsid w:val="00895151"/>
    <w:rsid w:val="008979E7"/>
    <w:rsid w:val="008A014C"/>
    <w:rsid w:val="008A31D3"/>
    <w:rsid w:val="008A5DBC"/>
    <w:rsid w:val="008A6756"/>
    <w:rsid w:val="008C1830"/>
    <w:rsid w:val="008C7B82"/>
    <w:rsid w:val="008D4DAE"/>
    <w:rsid w:val="008D637D"/>
    <w:rsid w:val="008E518F"/>
    <w:rsid w:val="008E7965"/>
    <w:rsid w:val="008F004A"/>
    <w:rsid w:val="00902CD0"/>
    <w:rsid w:val="00904A7F"/>
    <w:rsid w:val="00906034"/>
    <w:rsid w:val="00906088"/>
    <w:rsid w:val="00907226"/>
    <w:rsid w:val="00910670"/>
    <w:rsid w:val="00911D64"/>
    <w:rsid w:val="009153E1"/>
    <w:rsid w:val="00916B38"/>
    <w:rsid w:val="00923EC1"/>
    <w:rsid w:val="00926014"/>
    <w:rsid w:val="009277AB"/>
    <w:rsid w:val="00930EB2"/>
    <w:rsid w:val="00930F56"/>
    <w:rsid w:val="0093354C"/>
    <w:rsid w:val="00934C12"/>
    <w:rsid w:val="00934C8D"/>
    <w:rsid w:val="0093568A"/>
    <w:rsid w:val="00937AAA"/>
    <w:rsid w:val="00944855"/>
    <w:rsid w:val="00944EF7"/>
    <w:rsid w:val="00947A3F"/>
    <w:rsid w:val="009502E3"/>
    <w:rsid w:val="009506EA"/>
    <w:rsid w:val="00970FED"/>
    <w:rsid w:val="00971ABE"/>
    <w:rsid w:val="009736B3"/>
    <w:rsid w:val="009759E5"/>
    <w:rsid w:val="0098204E"/>
    <w:rsid w:val="009854A5"/>
    <w:rsid w:val="00986A10"/>
    <w:rsid w:val="00987A3D"/>
    <w:rsid w:val="00993203"/>
    <w:rsid w:val="00995D85"/>
    <w:rsid w:val="009966B5"/>
    <w:rsid w:val="009A7CCB"/>
    <w:rsid w:val="009B0661"/>
    <w:rsid w:val="009B09F3"/>
    <w:rsid w:val="009B1C6A"/>
    <w:rsid w:val="009B40FE"/>
    <w:rsid w:val="009B4BAD"/>
    <w:rsid w:val="009B5FE8"/>
    <w:rsid w:val="009B7356"/>
    <w:rsid w:val="009B7BE9"/>
    <w:rsid w:val="009C0133"/>
    <w:rsid w:val="009C1DA0"/>
    <w:rsid w:val="009C369E"/>
    <w:rsid w:val="009C50D2"/>
    <w:rsid w:val="009C6255"/>
    <w:rsid w:val="009D551D"/>
    <w:rsid w:val="009D5C07"/>
    <w:rsid w:val="009E73CF"/>
    <w:rsid w:val="009F27C4"/>
    <w:rsid w:val="009F3453"/>
    <w:rsid w:val="009F5332"/>
    <w:rsid w:val="009F7207"/>
    <w:rsid w:val="009F763D"/>
    <w:rsid w:val="00A0176E"/>
    <w:rsid w:val="00A07083"/>
    <w:rsid w:val="00A11739"/>
    <w:rsid w:val="00A13481"/>
    <w:rsid w:val="00A2078D"/>
    <w:rsid w:val="00A22835"/>
    <w:rsid w:val="00A26150"/>
    <w:rsid w:val="00A33145"/>
    <w:rsid w:val="00A40947"/>
    <w:rsid w:val="00A42781"/>
    <w:rsid w:val="00A45E27"/>
    <w:rsid w:val="00A517EF"/>
    <w:rsid w:val="00A537EE"/>
    <w:rsid w:val="00A563D6"/>
    <w:rsid w:val="00A56861"/>
    <w:rsid w:val="00A70100"/>
    <w:rsid w:val="00A77D4B"/>
    <w:rsid w:val="00A82CF1"/>
    <w:rsid w:val="00A845D0"/>
    <w:rsid w:val="00A917E3"/>
    <w:rsid w:val="00A946AD"/>
    <w:rsid w:val="00A97D44"/>
    <w:rsid w:val="00AA0340"/>
    <w:rsid w:val="00AA256B"/>
    <w:rsid w:val="00AA3C30"/>
    <w:rsid w:val="00AA77A1"/>
    <w:rsid w:val="00AB0BF7"/>
    <w:rsid w:val="00AB3278"/>
    <w:rsid w:val="00AB4DB9"/>
    <w:rsid w:val="00AC025D"/>
    <w:rsid w:val="00AC1222"/>
    <w:rsid w:val="00AC171C"/>
    <w:rsid w:val="00AC1E75"/>
    <w:rsid w:val="00AD00D3"/>
    <w:rsid w:val="00AD57BB"/>
    <w:rsid w:val="00AD5E67"/>
    <w:rsid w:val="00AE2410"/>
    <w:rsid w:val="00AE3788"/>
    <w:rsid w:val="00AE4708"/>
    <w:rsid w:val="00AE5A85"/>
    <w:rsid w:val="00AF00AA"/>
    <w:rsid w:val="00AF28CA"/>
    <w:rsid w:val="00AF34C5"/>
    <w:rsid w:val="00AF4D80"/>
    <w:rsid w:val="00AF79D8"/>
    <w:rsid w:val="00B068D7"/>
    <w:rsid w:val="00B10131"/>
    <w:rsid w:val="00B11125"/>
    <w:rsid w:val="00B12BD2"/>
    <w:rsid w:val="00B13193"/>
    <w:rsid w:val="00B17874"/>
    <w:rsid w:val="00B2068A"/>
    <w:rsid w:val="00B21FD5"/>
    <w:rsid w:val="00B22B40"/>
    <w:rsid w:val="00B2322C"/>
    <w:rsid w:val="00B30871"/>
    <w:rsid w:val="00B349D8"/>
    <w:rsid w:val="00B4564B"/>
    <w:rsid w:val="00B47B4A"/>
    <w:rsid w:val="00B51734"/>
    <w:rsid w:val="00B53AEC"/>
    <w:rsid w:val="00B55320"/>
    <w:rsid w:val="00B564D6"/>
    <w:rsid w:val="00B56E2B"/>
    <w:rsid w:val="00B61526"/>
    <w:rsid w:val="00B654EF"/>
    <w:rsid w:val="00B67362"/>
    <w:rsid w:val="00B73C29"/>
    <w:rsid w:val="00B74FE5"/>
    <w:rsid w:val="00B75F83"/>
    <w:rsid w:val="00B97EEF"/>
    <w:rsid w:val="00BA377E"/>
    <w:rsid w:val="00BA4C4C"/>
    <w:rsid w:val="00BA5CE4"/>
    <w:rsid w:val="00BB0DC1"/>
    <w:rsid w:val="00BB2DA8"/>
    <w:rsid w:val="00BB57EB"/>
    <w:rsid w:val="00BC1772"/>
    <w:rsid w:val="00BC4AFA"/>
    <w:rsid w:val="00BD15DC"/>
    <w:rsid w:val="00BD563C"/>
    <w:rsid w:val="00BE188D"/>
    <w:rsid w:val="00BE436E"/>
    <w:rsid w:val="00BE5CC1"/>
    <w:rsid w:val="00BE6A0C"/>
    <w:rsid w:val="00BF133F"/>
    <w:rsid w:val="00BF584D"/>
    <w:rsid w:val="00BF7182"/>
    <w:rsid w:val="00C009DA"/>
    <w:rsid w:val="00C0139D"/>
    <w:rsid w:val="00C02F68"/>
    <w:rsid w:val="00C043F9"/>
    <w:rsid w:val="00C0580A"/>
    <w:rsid w:val="00C0658F"/>
    <w:rsid w:val="00C10290"/>
    <w:rsid w:val="00C11D24"/>
    <w:rsid w:val="00C13398"/>
    <w:rsid w:val="00C17342"/>
    <w:rsid w:val="00C220C0"/>
    <w:rsid w:val="00C255E9"/>
    <w:rsid w:val="00C30A87"/>
    <w:rsid w:val="00C32337"/>
    <w:rsid w:val="00C33AE8"/>
    <w:rsid w:val="00C34605"/>
    <w:rsid w:val="00C3654A"/>
    <w:rsid w:val="00C4038F"/>
    <w:rsid w:val="00C4049C"/>
    <w:rsid w:val="00C44605"/>
    <w:rsid w:val="00C45A14"/>
    <w:rsid w:val="00C468C2"/>
    <w:rsid w:val="00C562F7"/>
    <w:rsid w:val="00C564F4"/>
    <w:rsid w:val="00C611ED"/>
    <w:rsid w:val="00C6706F"/>
    <w:rsid w:val="00C70522"/>
    <w:rsid w:val="00C71127"/>
    <w:rsid w:val="00C72DF4"/>
    <w:rsid w:val="00C72F85"/>
    <w:rsid w:val="00C73B20"/>
    <w:rsid w:val="00C74A6F"/>
    <w:rsid w:val="00C80AE8"/>
    <w:rsid w:val="00C85E2D"/>
    <w:rsid w:val="00C91FC7"/>
    <w:rsid w:val="00C9393B"/>
    <w:rsid w:val="00C94DF8"/>
    <w:rsid w:val="00C959F7"/>
    <w:rsid w:val="00CA1192"/>
    <w:rsid w:val="00CA3A77"/>
    <w:rsid w:val="00CA645E"/>
    <w:rsid w:val="00CA79FF"/>
    <w:rsid w:val="00CB321C"/>
    <w:rsid w:val="00CB3E70"/>
    <w:rsid w:val="00CB5E28"/>
    <w:rsid w:val="00CC2048"/>
    <w:rsid w:val="00CC2680"/>
    <w:rsid w:val="00CC37F5"/>
    <w:rsid w:val="00CC3D43"/>
    <w:rsid w:val="00CC421E"/>
    <w:rsid w:val="00CC627F"/>
    <w:rsid w:val="00CD203B"/>
    <w:rsid w:val="00CD383A"/>
    <w:rsid w:val="00CD48D5"/>
    <w:rsid w:val="00CD4C67"/>
    <w:rsid w:val="00CD5473"/>
    <w:rsid w:val="00CE3312"/>
    <w:rsid w:val="00CE4DE9"/>
    <w:rsid w:val="00CF2BD5"/>
    <w:rsid w:val="00CF53DD"/>
    <w:rsid w:val="00D00363"/>
    <w:rsid w:val="00D01B8D"/>
    <w:rsid w:val="00D06797"/>
    <w:rsid w:val="00D07257"/>
    <w:rsid w:val="00D220D5"/>
    <w:rsid w:val="00D22C13"/>
    <w:rsid w:val="00D2425B"/>
    <w:rsid w:val="00D26A5D"/>
    <w:rsid w:val="00D3229B"/>
    <w:rsid w:val="00D32E39"/>
    <w:rsid w:val="00D3568A"/>
    <w:rsid w:val="00D35B80"/>
    <w:rsid w:val="00D362D3"/>
    <w:rsid w:val="00D36AA4"/>
    <w:rsid w:val="00D4029F"/>
    <w:rsid w:val="00D422A5"/>
    <w:rsid w:val="00D4765B"/>
    <w:rsid w:val="00D51FED"/>
    <w:rsid w:val="00D54ADA"/>
    <w:rsid w:val="00D54DAD"/>
    <w:rsid w:val="00D55411"/>
    <w:rsid w:val="00D5550D"/>
    <w:rsid w:val="00D57E99"/>
    <w:rsid w:val="00D60A12"/>
    <w:rsid w:val="00D626FB"/>
    <w:rsid w:val="00D717B8"/>
    <w:rsid w:val="00D72F4E"/>
    <w:rsid w:val="00D7766D"/>
    <w:rsid w:val="00D91628"/>
    <w:rsid w:val="00D95C3C"/>
    <w:rsid w:val="00DA0053"/>
    <w:rsid w:val="00DA299A"/>
    <w:rsid w:val="00DA3377"/>
    <w:rsid w:val="00DA574E"/>
    <w:rsid w:val="00DA5B0D"/>
    <w:rsid w:val="00DB1ABA"/>
    <w:rsid w:val="00DB256F"/>
    <w:rsid w:val="00DB264B"/>
    <w:rsid w:val="00DB40F9"/>
    <w:rsid w:val="00DC12C8"/>
    <w:rsid w:val="00DC1B7C"/>
    <w:rsid w:val="00DC22C3"/>
    <w:rsid w:val="00DC4CBF"/>
    <w:rsid w:val="00DD1CAC"/>
    <w:rsid w:val="00DD7AD7"/>
    <w:rsid w:val="00DD7BD6"/>
    <w:rsid w:val="00DE02A9"/>
    <w:rsid w:val="00DE3968"/>
    <w:rsid w:val="00DE7955"/>
    <w:rsid w:val="00DE7EA0"/>
    <w:rsid w:val="00DF2D33"/>
    <w:rsid w:val="00DF67AE"/>
    <w:rsid w:val="00DF6F15"/>
    <w:rsid w:val="00E05E2C"/>
    <w:rsid w:val="00E067EE"/>
    <w:rsid w:val="00E072C3"/>
    <w:rsid w:val="00E109C4"/>
    <w:rsid w:val="00E11D2F"/>
    <w:rsid w:val="00E13425"/>
    <w:rsid w:val="00E149BD"/>
    <w:rsid w:val="00E17C98"/>
    <w:rsid w:val="00E2199E"/>
    <w:rsid w:val="00E2442F"/>
    <w:rsid w:val="00E332A6"/>
    <w:rsid w:val="00E33785"/>
    <w:rsid w:val="00E35CCE"/>
    <w:rsid w:val="00E35F63"/>
    <w:rsid w:val="00E41679"/>
    <w:rsid w:val="00E41A78"/>
    <w:rsid w:val="00E41BCB"/>
    <w:rsid w:val="00E50B4C"/>
    <w:rsid w:val="00E51671"/>
    <w:rsid w:val="00E52400"/>
    <w:rsid w:val="00E53753"/>
    <w:rsid w:val="00E552E2"/>
    <w:rsid w:val="00E6037A"/>
    <w:rsid w:val="00E61B2C"/>
    <w:rsid w:val="00E62C7A"/>
    <w:rsid w:val="00E63ACF"/>
    <w:rsid w:val="00E64ED7"/>
    <w:rsid w:val="00E65EC6"/>
    <w:rsid w:val="00E66CF4"/>
    <w:rsid w:val="00E71E0B"/>
    <w:rsid w:val="00E72740"/>
    <w:rsid w:val="00E74F26"/>
    <w:rsid w:val="00E75757"/>
    <w:rsid w:val="00E764FB"/>
    <w:rsid w:val="00E76D4E"/>
    <w:rsid w:val="00E8150E"/>
    <w:rsid w:val="00E86D98"/>
    <w:rsid w:val="00E942C8"/>
    <w:rsid w:val="00E971ED"/>
    <w:rsid w:val="00EA171A"/>
    <w:rsid w:val="00EA2A87"/>
    <w:rsid w:val="00EA5DEB"/>
    <w:rsid w:val="00EC18CC"/>
    <w:rsid w:val="00EC3C01"/>
    <w:rsid w:val="00EC6345"/>
    <w:rsid w:val="00ED3487"/>
    <w:rsid w:val="00EE2892"/>
    <w:rsid w:val="00EE3060"/>
    <w:rsid w:val="00EF13BF"/>
    <w:rsid w:val="00F02FA0"/>
    <w:rsid w:val="00F03052"/>
    <w:rsid w:val="00F120AF"/>
    <w:rsid w:val="00F12CBD"/>
    <w:rsid w:val="00F16B3C"/>
    <w:rsid w:val="00F17C89"/>
    <w:rsid w:val="00F21FC4"/>
    <w:rsid w:val="00F25DAE"/>
    <w:rsid w:val="00F27CD8"/>
    <w:rsid w:val="00F30851"/>
    <w:rsid w:val="00F33A9D"/>
    <w:rsid w:val="00F36D33"/>
    <w:rsid w:val="00F37AA4"/>
    <w:rsid w:val="00F407F4"/>
    <w:rsid w:val="00F43DBD"/>
    <w:rsid w:val="00F440FF"/>
    <w:rsid w:val="00F47E7A"/>
    <w:rsid w:val="00F60ECA"/>
    <w:rsid w:val="00F623C8"/>
    <w:rsid w:val="00F648C2"/>
    <w:rsid w:val="00F64D04"/>
    <w:rsid w:val="00F71914"/>
    <w:rsid w:val="00F72323"/>
    <w:rsid w:val="00F74395"/>
    <w:rsid w:val="00F771B5"/>
    <w:rsid w:val="00F77A1A"/>
    <w:rsid w:val="00F81EC7"/>
    <w:rsid w:val="00F85D74"/>
    <w:rsid w:val="00F92FB2"/>
    <w:rsid w:val="00F953A2"/>
    <w:rsid w:val="00F97AB0"/>
    <w:rsid w:val="00FA13B9"/>
    <w:rsid w:val="00FA4273"/>
    <w:rsid w:val="00FA7780"/>
    <w:rsid w:val="00FB1454"/>
    <w:rsid w:val="00FB14A4"/>
    <w:rsid w:val="00FB1A82"/>
    <w:rsid w:val="00FB2B67"/>
    <w:rsid w:val="00FB7DBC"/>
    <w:rsid w:val="00FC0F10"/>
    <w:rsid w:val="00FC163F"/>
    <w:rsid w:val="00FC4DBC"/>
    <w:rsid w:val="00FC791A"/>
    <w:rsid w:val="00FC7952"/>
    <w:rsid w:val="00FC79D7"/>
    <w:rsid w:val="00FD5C6D"/>
    <w:rsid w:val="00FE2BCA"/>
    <w:rsid w:val="00FF139E"/>
    <w:rsid w:val="00FF2EBF"/>
    <w:rsid w:val="00FF366B"/>
    <w:rsid w:val="00FF496C"/>
    <w:rsid w:val="03E8EA9D"/>
    <w:rsid w:val="20B8A0FE"/>
    <w:rsid w:val="2B91FCEB"/>
    <w:rsid w:val="52B8D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E124A"/>
  <w15:docId w15:val="{93EBCDF6-E59A-410E-AABE-EAA26D91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3C0"/>
    <w:pPr>
      <w:tabs>
        <w:tab w:val="center" w:pos="4680"/>
        <w:tab w:val="right" w:pos="9360"/>
      </w:tabs>
    </w:pPr>
  </w:style>
  <w:style w:type="character" w:customStyle="1" w:styleId="HeaderChar">
    <w:name w:val="Header Char"/>
    <w:basedOn w:val="DefaultParagraphFont"/>
    <w:link w:val="Header"/>
    <w:uiPriority w:val="99"/>
    <w:rsid w:val="008143C0"/>
  </w:style>
  <w:style w:type="paragraph" w:styleId="Footer">
    <w:name w:val="footer"/>
    <w:basedOn w:val="Normal"/>
    <w:link w:val="FooterChar"/>
    <w:uiPriority w:val="99"/>
    <w:unhideWhenUsed/>
    <w:rsid w:val="008143C0"/>
    <w:pPr>
      <w:tabs>
        <w:tab w:val="center" w:pos="4680"/>
        <w:tab w:val="right" w:pos="9360"/>
      </w:tabs>
    </w:pPr>
  </w:style>
  <w:style w:type="character" w:customStyle="1" w:styleId="FooterChar">
    <w:name w:val="Footer Char"/>
    <w:basedOn w:val="DefaultParagraphFont"/>
    <w:link w:val="Footer"/>
    <w:uiPriority w:val="99"/>
    <w:rsid w:val="008143C0"/>
  </w:style>
  <w:style w:type="paragraph" w:styleId="ListParagraph">
    <w:name w:val="List Paragraph"/>
    <w:basedOn w:val="Normal"/>
    <w:uiPriority w:val="34"/>
    <w:qFormat/>
    <w:rsid w:val="00EC3C01"/>
    <w:pPr>
      <w:ind w:left="720"/>
      <w:contextualSpacing/>
    </w:pPr>
  </w:style>
  <w:style w:type="character" w:styleId="CommentReference">
    <w:name w:val="annotation reference"/>
    <w:basedOn w:val="DefaultParagraphFont"/>
    <w:uiPriority w:val="99"/>
    <w:semiHidden/>
    <w:unhideWhenUsed/>
    <w:rsid w:val="00556149"/>
    <w:rPr>
      <w:sz w:val="16"/>
      <w:szCs w:val="16"/>
    </w:rPr>
  </w:style>
  <w:style w:type="paragraph" w:styleId="CommentText">
    <w:name w:val="annotation text"/>
    <w:basedOn w:val="Normal"/>
    <w:link w:val="CommentTextChar"/>
    <w:uiPriority w:val="99"/>
    <w:unhideWhenUsed/>
    <w:rsid w:val="00556149"/>
    <w:rPr>
      <w:sz w:val="20"/>
      <w:szCs w:val="20"/>
    </w:rPr>
  </w:style>
  <w:style w:type="character" w:customStyle="1" w:styleId="CommentTextChar">
    <w:name w:val="Comment Text Char"/>
    <w:basedOn w:val="DefaultParagraphFont"/>
    <w:link w:val="CommentText"/>
    <w:uiPriority w:val="99"/>
    <w:rsid w:val="00556149"/>
    <w:rPr>
      <w:sz w:val="20"/>
      <w:szCs w:val="20"/>
    </w:rPr>
  </w:style>
  <w:style w:type="paragraph" w:styleId="CommentSubject">
    <w:name w:val="annotation subject"/>
    <w:basedOn w:val="CommentText"/>
    <w:next w:val="CommentText"/>
    <w:link w:val="CommentSubjectChar"/>
    <w:uiPriority w:val="99"/>
    <w:semiHidden/>
    <w:unhideWhenUsed/>
    <w:rsid w:val="00556149"/>
    <w:rPr>
      <w:b/>
      <w:bCs/>
    </w:rPr>
  </w:style>
  <w:style w:type="character" w:customStyle="1" w:styleId="CommentSubjectChar">
    <w:name w:val="Comment Subject Char"/>
    <w:basedOn w:val="CommentTextChar"/>
    <w:link w:val="CommentSubject"/>
    <w:uiPriority w:val="99"/>
    <w:semiHidden/>
    <w:rsid w:val="00556149"/>
    <w:rPr>
      <w:b/>
      <w:bCs/>
      <w:sz w:val="20"/>
      <w:szCs w:val="20"/>
    </w:rPr>
  </w:style>
  <w:style w:type="character" w:styleId="Hyperlink">
    <w:name w:val="Hyperlink"/>
    <w:basedOn w:val="DefaultParagraphFont"/>
    <w:uiPriority w:val="99"/>
    <w:unhideWhenUsed/>
    <w:rsid w:val="00AE4708"/>
    <w:rPr>
      <w:color w:val="467886" w:themeColor="hyperlink"/>
      <w:u w:val="single"/>
    </w:rPr>
  </w:style>
  <w:style w:type="character" w:styleId="UnresolvedMention">
    <w:name w:val="Unresolved Mention"/>
    <w:basedOn w:val="DefaultParagraphFont"/>
    <w:uiPriority w:val="99"/>
    <w:semiHidden/>
    <w:unhideWhenUsed/>
    <w:rsid w:val="00AE4708"/>
    <w:rPr>
      <w:color w:val="605E5C"/>
      <w:shd w:val="clear" w:color="auto" w:fill="E1DFDD"/>
    </w:rPr>
  </w:style>
  <w:style w:type="paragraph" w:styleId="Revision">
    <w:name w:val="Revision"/>
    <w:hidden/>
    <w:uiPriority w:val="99"/>
    <w:semiHidden/>
    <w:rsid w:val="001C6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5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CFBE.32B2B4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b9ceb0-3499-44e8-9adc-5a2a28a7f691" xsi:nil="true"/>
    <lcf76f155ced4ddcb4097134ff3c332f xmlns="ea76a348-2439-4191-9554-1854096ee0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C501B9511384AB078CCCE94753768" ma:contentTypeVersion="15" ma:contentTypeDescription="Create a new document." ma:contentTypeScope="" ma:versionID="e35391598c0491bbccda953505bf900d">
  <xsd:schema xmlns:xsd="http://www.w3.org/2001/XMLSchema" xmlns:xs="http://www.w3.org/2001/XMLSchema" xmlns:p="http://schemas.microsoft.com/office/2006/metadata/properties" xmlns:ns2="ea76a348-2439-4191-9554-1854096ee0e9" xmlns:ns3="dbb9ceb0-3499-44e8-9adc-5a2a28a7f691" targetNamespace="http://schemas.microsoft.com/office/2006/metadata/properties" ma:root="true" ma:fieldsID="4bea5ce2cfd292316c975a3a20ec7df8" ns2:_="" ns3:_="">
    <xsd:import namespace="ea76a348-2439-4191-9554-1854096ee0e9"/>
    <xsd:import namespace="dbb9ceb0-3499-44e8-9adc-5a2a28a7f6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6a348-2439-4191-9554-1854096ee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b366eb-2d67-430e-a1f7-e3d40fb0df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9ceb0-3499-44e8-9adc-5a2a28a7f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92a4b1-b024-4ee3-93e7-9c8418c1f2e0}" ma:internalName="TaxCatchAll" ma:showField="CatchAllData" ma:web="dbb9ceb0-3499-44e8-9adc-5a2a28a7f6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EC58F-8552-499E-B8B9-E140EFF917ED}">
  <ds:schemaRefs>
    <ds:schemaRef ds:uri="http://schemas.microsoft.com/office/2006/metadata/properties"/>
    <ds:schemaRef ds:uri="http://schemas.microsoft.com/office/infopath/2007/PartnerControls"/>
    <ds:schemaRef ds:uri="dbb9ceb0-3499-44e8-9adc-5a2a28a7f691"/>
    <ds:schemaRef ds:uri="ea76a348-2439-4191-9554-1854096ee0e9"/>
  </ds:schemaRefs>
</ds:datastoreItem>
</file>

<file path=customXml/itemProps2.xml><?xml version="1.0" encoding="utf-8"?>
<ds:datastoreItem xmlns:ds="http://schemas.openxmlformats.org/officeDocument/2006/customXml" ds:itemID="{B964B0AD-E42A-4F70-B06F-C311D0152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6a348-2439-4191-9554-1854096ee0e9"/>
    <ds:schemaRef ds:uri="dbb9ceb0-3499-44e8-9adc-5a2a28a7f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CA42A-3DC5-4D91-8877-3D8B464B1CED}">
  <ds:schemaRefs>
    <ds:schemaRef ds:uri="http://schemas.microsoft.com/sharepoint/v3/contenttype/forms"/>
  </ds:schemaRefs>
</ds:datastoreItem>
</file>

<file path=customXml/itemProps4.xml><?xml version="1.0" encoding="utf-8"?>
<ds:datastoreItem xmlns:ds="http://schemas.openxmlformats.org/officeDocument/2006/customXml" ds:itemID="{126048E0-3913-4F23-AD7A-5AD47E53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4174</Characters>
  <Application>Microsoft Office Word</Application>
  <DocSecurity>0</DocSecurity>
  <Lines>34</Lines>
  <Paragraphs>9</Paragraphs>
  <ScaleCrop>false</ScaleCrop>
  <Company>Carrier Corporation</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Requirements Manual</dc:title>
  <dc:subject>BU-Carrier</dc:subject>
  <dc:creator>Biagio Pucci</dc:creator>
  <cp:keywords>Non Technical, PT-08._Anti-Corruption; LANG-English</cp:keywords>
  <cp:lastModifiedBy>Dasdemir, Kim (KGS EE)</cp:lastModifiedBy>
  <cp:revision>2</cp:revision>
  <cp:lastPrinted>2025-07-28T22:11:00Z</cp:lastPrinted>
  <dcterms:created xsi:type="dcterms:W3CDTF">2025-12-22T14:36:00Z</dcterms:created>
  <dcterms:modified xsi:type="dcterms:W3CDTF">2025-12-22T14:36:00Z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2025-04-15T15:01:53Z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b7e21c80-2d1c-4fbd-ac93-4d2bb0ee93d8</vt:lpwstr>
  </property>
  <property fmtid="{D5CDD505-2E9C-101B-9397-08002B2CF9AE}" pid="8" name="MSIP_Label_b7864bb8-b671-4bed-ba85-9478127ab5e9_ContentBits">
    <vt:lpwstr>0</vt:lpwstr>
  </property>
  <property fmtid="{D5CDD505-2E9C-101B-9397-08002B2CF9AE}" pid="9" name="MSIP_Label_b7864bb8-b671-4bed-ba85-9478127ab5e9_Tag">
    <vt:lpwstr>10, 3, 0, 1</vt:lpwstr>
  </property>
  <property fmtid="{D5CDD505-2E9C-101B-9397-08002B2CF9AE}" pid="10" name="ContentTypeId">
    <vt:lpwstr>0x010100667C501B9511384AB078CCCE94753768</vt:lpwstr>
  </property>
  <property fmtid="{D5CDD505-2E9C-101B-9397-08002B2CF9AE}" pid="11" name="docLang">
    <vt:lpwstr>en</vt:lpwstr>
  </property>
  <property fmtid="{D5CDD505-2E9C-101B-9397-08002B2CF9AE}" pid="12" name="MediaServiceImageTags">
    <vt:lpwstr/>
  </property>
  <property fmtid="{D5CDD505-2E9C-101B-9397-08002B2CF9AE}" pid="13" name="MSIP_Label_68abcbc9-e00b-4bfb-8313-687c10433369_Enabled">
    <vt:lpwstr>true</vt:lpwstr>
  </property>
  <property fmtid="{D5CDD505-2E9C-101B-9397-08002B2CF9AE}" pid="14" name="MSIP_Label_68abcbc9-e00b-4bfb-8313-687c10433369_SetDate">
    <vt:lpwstr>2025-11-10T23:17:13Z</vt:lpwstr>
  </property>
  <property fmtid="{D5CDD505-2E9C-101B-9397-08002B2CF9AE}" pid="15" name="MSIP_Label_68abcbc9-e00b-4bfb-8313-687c10433369_Method">
    <vt:lpwstr>Privileged</vt:lpwstr>
  </property>
  <property fmtid="{D5CDD505-2E9C-101B-9397-08002B2CF9AE}" pid="16" name="MSIP_Label_68abcbc9-e00b-4bfb-8313-687c10433369_Name">
    <vt:lpwstr>SPO_ODB_information-protection</vt:lpwstr>
  </property>
  <property fmtid="{D5CDD505-2E9C-101B-9397-08002B2CF9AE}" pid="17" name="MSIP_Label_68abcbc9-e00b-4bfb-8313-687c10433369_SiteId">
    <vt:lpwstr>28c53238-125e-495d-a75e-5e342e3cea11</vt:lpwstr>
  </property>
  <property fmtid="{D5CDD505-2E9C-101B-9397-08002B2CF9AE}" pid="18" name="MSIP_Label_68abcbc9-e00b-4bfb-8313-687c10433369_ActionId">
    <vt:lpwstr>40d34800-6887-44ae-9b5c-2892d52a6169</vt:lpwstr>
  </property>
  <property fmtid="{D5CDD505-2E9C-101B-9397-08002B2CF9AE}" pid="19" name="MSIP_Label_68abcbc9-e00b-4bfb-8313-687c10433369_ContentBits">
    <vt:lpwstr>0</vt:lpwstr>
  </property>
  <property fmtid="{D5CDD505-2E9C-101B-9397-08002B2CF9AE}" pid="20" name="MSIP_Label_68abcbc9-e00b-4bfb-8313-687c10433369_Tag">
    <vt:lpwstr>50, 0, 1, 1</vt:lpwstr>
  </property>
</Properties>
</file>